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F3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006FA0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《临汾市推进房屋建筑和城市基础设施等工程建设项目审批标准化规范化便利化实施方案》政策解读</w:t>
      </w:r>
    </w:p>
    <w:p w14:paraId="52BAD4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1B741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一、《实施方案》出台背景是什么?</w:t>
      </w:r>
    </w:p>
    <w:p w14:paraId="1C1A13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务院关于加快推进政务服务标准化规范化便利化的指导意见》（国发〔2022〕5号）和《国务院办公厅关于进一步优化营商环境降低市场主体制度性交易成本的意见》（国办发〔2022〕30号）部署要求，加快推进房屋建筑和城市基础设施等工程建设项目审批标准化、规范化、便利化，进一步提升审批服务效能，更好满足企业和群众办事需求，加快项目落地，住房城乡建设部于2023年发布通知推进工程建设项目审批标准化规范化便利化。为贯彻落实住建部、省工改办决策部署，全面提升工程建设项目审批标准化、规范化、便利化水平，结合我市实际，研究出台《临汾市推进房屋建筑和城市基础设施等工程建设项目审批标准化规范化便利化实施方案》。</w:t>
      </w:r>
    </w:p>
    <w:p w14:paraId="4338E8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二、出台《实施方案》的主要目标?</w:t>
      </w:r>
    </w:p>
    <w:p w14:paraId="66F29D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底前，进一步完善更新工程建设项目审批事项清单、统一实施规范，提升审批服务水平和行为。严格审批办理时限，推进分类精简审批环节和集成联合办理，优化市政公用服务，持续优化网上审批服务能力，有力强化事中事后监管，全面提升工程建设项目审批标准化、规范化、便利化水平。</w:t>
      </w:r>
    </w:p>
    <w:p w14:paraId="2E2D0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三、《实施方案》对推进工程建设项目审批标准化规范化便利化作了哪些工作部署?</w:t>
      </w:r>
    </w:p>
    <w:p w14:paraId="6D7CBD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（一）推进工程建设项目审批标准化。</w:t>
      </w:r>
      <w:r>
        <w:rPr>
          <w:rFonts w:hint="eastAsia" w:ascii="仿宋" w:hAnsi="仿宋" w:eastAsia="仿宋" w:cs="仿宋"/>
          <w:b w:val="0"/>
          <w:bCs w:val="0"/>
          <w:sz w:val="32"/>
          <w:szCs w:val="32"/>
        </w:rPr>
        <w:t>一是动态优化审批事项清单。</w:t>
      </w:r>
      <w:r>
        <w:rPr>
          <w:rFonts w:hint="eastAsia" w:ascii="仿宋" w:hAnsi="仿宋" w:eastAsia="仿宋" w:cs="仿宋"/>
          <w:sz w:val="32"/>
          <w:szCs w:val="32"/>
        </w:rPr>
        <w:t>将工程建设项目全流程涉及到的行政许可、行政确认、行政备案、第三方机构审查、市政公用报装接入等事项全部纳入清单，严格执行清单之外无审批。二是统一审批事项实施规范。逐项修改完善本地区本部门工程建设项目审批事项办事指南、申请表单等，明确申请条件、申报材料、办理流程、办结时限等，细化量化受理审查标准，向社会公布后严格执行。</w:t>
      </w:r>
    </w:p>
    <w:p w14:paraId="47D113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（二）加强工程建设项目审批规范化。</w:t>
      </w:r>
      <w:r>
        <w:rPr>
          <w:rFonts w:hint="eastAsia" w:ascii="仿宋" w:hAnsi="仿宋" w:eastAsia="仿宋" w:cs="仿宋"/>
          <w:sz w:val="32"/>
          <w:szCs w:val="32"/>
        </w:rPr>
        <w:t>一是优化审批服务水平。严格执行首问负责、一次性告知、限时办结等制度，积极探索并提供帮办、代办、预约办等个性化服务。二是规范审批服务行为。严格按照公布的办理流程和实施规范开展审批服务，不得额外增加或变相增加办理环节、申请材料等内容。三是严格审批办理用时。梳理并公开工程建设项目全流程审批服务办理用时，严格按照时限要求进行审批服务，明确起止时间、计时规则等内容。</w:t>
      </w:r>
    </w:p>
    <w:p w14:paraId="386793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（三）提升工程建设项目审批便利度。</w:t>
      </w:r>
      <w:r>
        <w:rPr>
          <w:rFonts w:hint="eastAsia" w:ascii="仿宋" w:hAnsi="仿宋" w:eastAsia="仿宋" w:cs="仿宋"/>
          <w:sz w:val="32"/>
          <w:szCs w:val="32"/>
        </w:rPr>
        <w:t>一是持续深化区域评估。除涉密内容及时公开区域评估成果并供建设单位免费使用，进一步明确根据区域评估简化单个项目相应审批手续的具体情形和规则。二是分类精简审批环节。进一步优化工程建设项目审批流程，规范涉及的会议审议情形及时限，减少非必要的政府上会程序。结合实际优化既有建筑改造等城市更新项目审批流程，细化免予办理建设工程规划许可的项目类型和具体条件。三是推进部门协同办理。进一步优化审批阶段并联办理机制和联合验收方式，推动更多关联性强、办事需求量大的审批事项集成化办理。四是优化市政公用服务。大力推进水电气热信联合报装接入，实行“一站式”集中服务、主动服务。</w:t>
      </w:r>
    </w:p>
    <w:p w14:paraId="3A307B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（四）提高网上审批服务能力。</w:t>
      </w:r>
      <w:r>
        <w:rPr>
          <w:rFonts w:hint="eastAsia" w:ascii="仿宋" w:hAnsi="仿宋" w:eastAsia="仿宋" w:cs="仿宋"/>
          <w:sz w:val="32"/>
          <w:szCs w:val="32"/>
        </w:rPr>
        <w:t>一是提升线上审批应用水平。应用一体化投资项目审批管理系统进行从立项到竣工验收和公共设施接入全过程的全事项网上办理、全环节网上管理。二是推动实现“两个全覆盖”。实现一体化投资项目审批管理系统市、县（市、区）、开发区共享共用，确保县城和县级以上城市系统全覆盖。三是加强数据共享应用。强化系统信息共享和协同应用，杜绝重复登录、重复录入等问题，大力推进工程建设项目全流程数字化报建。四是推进智能辅助审查。推进工程建设图纸设计、施工、变更、验收、档案移交全过程数字化管理，实现工程建设项目全程“一张图”管理和协同应用。</w:t>
      </w:r>
    </w:p>
    <w:p w14:paraId="425141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（五）强化创新事中事后监管。</w:t>
      </w:r>
      <w:r>
        <w:rPr>
          <w:rFonts w:hint="eastAsia" w:ascii="仿宋" w:hAnsi="仿宋" w:eastAsia="仿宋" w:cs="仿宋"/>
          <w:sz w:val="32"/>
          <w:szCs w:val="32"/>
        </w:rPr>
        <w:t>一是加强审管联动。进一步健全审管衔接机制，明确容缺受理和告知承诺制审批事项的工作规程和监管规则，严格按照有关要求在规定时间对履行告知承诺情况和补正材料情况进行检查。二是创新监管方式。完善基于工程风险的分类监管机制，根据工程类型、规模大小等因素确定工程风险等级，按照风险等级合理确定重点检查和随机抽查比例和频次。加强信用监管，强化工程建设项目相关市场主体信用信息归集。大力推进“互联网+监管”，加快建立单体房屋建筑编码赋码用码机制和全生命周期数字化监管机制，配合推动系统互联互通、协同应用。</w:t>
      </w:r>
    </w:p>
    <w:p w14:paraId="2F8BC8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四、如何抓好《实施方案》的贯彻落实?</w:t>
      </w:r>
    </w:p>
    <w:p w14:paraId="1BDDB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加强组织领导。完善工作机制，明确职责分工，切实抓好工作落地见效。二是做好工作保障。进一步充实工作力量，强化资金保障，持续推动改革不断深化。重点提升系统应用水平，推动改革成果在系统中固化。三是注重宣传推广。加强改革政策宣传解读，采用多种方式</w:t>
      </w:r>
      <w:bookmarkStart w:id="0" w:name="_GoBack"/>
      <w:bookmarkEnd w:id="0"/>
      <w:r>
        <w:rPr>
          <w:rFonts w:hint="eastAsia" w:ascii="仿宋" w:hAnsi="仿宋" w:eastAsia="仿宋" w:cs="仿宋"/>
          <w:sz w:val="32"/>
          <w:szCs w:val="32"/>
        </w:rPr>
        <w:t>宣传改革举措。每年至少选取不少于5个重点项目开展一轮“送服务上门”活动，推动政策知晓落地。四是强化监督考核。加强对各县（市、区）的工作调度和考核评估，严格落实政务服务“好差评”制度和国家工程审批系统“工程建设项目审批制度改革建议和投诉”小程序推广应用，及时回应群众关切。</w:t>
      </w:r>
    </w:p>
    <w:p w14:paraId="3EB0C97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WJkYjI4ZGY3MTJlOTQ5ZDlmNDIxODgxYmVjMDcifQ=="/>
  </w:docVars>
  <w:rsids>
    <w:rsidRoot w:val="68941EF3"/>
    <w:rsid w:val="10275670"/>
    <w:rsid w:val="174E6F4B"/>
    <w:rsid w:val="370276D6"/>
    <w:rsid w:val="43F54889"/>
    <w:rsid w:val="44FF7003"/>
    <w:rsid w:val="4AA27F52"/>
    <w:rsid w:val="4C6F4F8D"/>
    <w:rsid w:val="58D40294"/>
    <w:rsid w:val="5D077693"/>
    <w:rsid w:val="66CD4D5B"/>
    <w:rsid w:val="68941EF3"/>
    <w:rsid w:val="73CF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2028</Characters>
  <Lines>0</Lines>
  <Paragraphs>0</Paragraphs>
  <TotalTime>4</TotalTime>
  <ScaleCrop>false</ScaleCrop>
  <LinksUpToDate>false</LinksUpToDate>
  <CharactersWithSpaces>2028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2024-07-26T03:07:00Z</dcterms:created>
  <dc:creator>北街未雨</dc:creator>
  <cp:lastModifiedBy>北街未雨</cp:lastModifiedBy>
  <cp:lastPrinted>2024-07-26T03:35:50Z</cp:lastPrinted>
  <dcterms:modified xsi:type="dcterms:W3CDTF">2024-07-26T06:48:52Z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7610D216B81F41C29A268DD1AA9256BA_11</vt:lpwstr>
  </property>
</Properties>
</file>